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826B2D" w:rsidP="002237C7">
      <w:pPr>
        <w:pStyle w:val="Titre2"/>
        <w:spacing w:after="360"/>
      </w:pPr>
      <w:r>
        <w:t xml:space="preserve">Le </w:t>
      </w:r>
      <w:r w:rsidR="00FF6ADC">
        <w:t xml:space="preserve">pluriel des noms </w:t>
      </w:r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6ADC" w:rsidRPr="00CF090B" w:rsidRDefault="00FF6ADC" w:rsidP="00FF6ADC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>
        <w:rPr>
          <w:color w:val="FFFFFF" w:themeColor="background1"/>
          <w:shd w:val="clear" w:color="auto" w:fill="35BD00"/>
        </w:rPr>
        <w:t xml:space="preserve"> 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Dans les phrases, souligne en rouge les noms au singulier et en vert les noms au pluriel.  </w:t>
      </w:r>
    </w:p>
    <w:p w:rsidR="00FF6ADC" w:rsidRDefault="00FF6ADC" w:rsidP="00FF6ADC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 xml:space="preserve">Les invités attendent les mariés sur le parvis de la cathédrale. </w:t>
      </w:r>
    </w:p>
    <w:p w:rsidR="00FF6ADC" w:rsidRDefault="00FF6ADC" w:rsidP="00FF6ADC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>Achète trois œufs et des cerises pour faire un clafoutis.</w:t>
      </w:r>
    </w:p>
    <w:p w:rsidR="00FF6ADC" w:rsidRDefault="00FF6ADC" w:rsidP="00FF6ADC">
      <w:pPr>
        <w:pStyle w:val="Paragraphedeliste"/>
        <w:numPr>
          <w:ilvl w:val="0"/>
          <w:numId w:val="6"/>
        </w:numPr>
        <w:pBdr>
          <w:bottom w:val="single" w:sz="4" w:space="6" w:color="auto"/>
        </w:pBdr>
        <w:spacing w:before="120" w:after="240" w:line="360" w:lineRule="auto"/>
        <w:ind w:left="244" w:hanging="244"/>
        <w:jc w:val="both"/>
      </w:pPr>
      <w:r>
        <w:t xml:space="preserve">Le bijoutier a caché des émeraudes sous un tapis et des perles sous le matelas de son lit. </w:t>
      </w:r>
    </w:p>
    <w:p w:rsidR="00FF6ADC" w:rsidRDefault="00FF6ADC" w:rsidP="00FF6ADC">
      <w:pPr>
        <w:spacing w:before="360" w:after="240" w:line="276" w:lineRule="auto"/>
        <w:jc w:val="both"/>
        <w:rPr>
          <w:b/>
        </w:rPr>
      </w:pPr>
      <w:r w:rsidRPr="00654974">
        <w:rPr>
          <w:shd w:val="clear" w:color="auto" w:fill="35BD00"/>
        </w:rPr>
        <w:t xml:space="preserve">  </w:t>
      </w:r>
      <w:r w:rsidRPr="00654974">
        <w:rPr>
          <w:color w:val="FFFFFF" w:themeColor="background1"/>
          <w:shd w:val="clear" w:color="auto" w:fill="35BD00"/>
        </w:rPr>
        <w:t>2</w:t>
      </w:r>
      <w:r w:rsidRPr="00654974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8709E8">
        <w:rPr>
          <w:b/>
        </w:rPr>
        <w:t>Ajoute</w:t>
      </w:r>
      <w:r>
        <w:t xml:space="preserve"> </w:t>
      </w:r>
      <w:r>
        <w:rPr>
          <w:b/>
        </w:rPr>
        <w:t xml:space="preserve">un s ou un x pour écrire le pluriel de ces noms.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271"/>
      </w:tblGrid>
      <w:tr w:rsidR="00FF6ADC" w:rsidTr="00FF6ADC">
        <w:trPr>
          <w:trHeight w:val="1771"/>
        </w:trPr>
        <w:tc>
          <w:tcPr>
            <w:tcW w:w="3271" w:type="dxa"/>
          </w:tcPr>
          <w:p w:rsidR="00FF6ADC" w:rsidRDefault="00FF6ADC" w:rsidP="00FF6ADC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ses joyau.....</w:t>
            </w:r>
          </w:p>
          <w:p w:rsidR="00FF6ADC" w:rsidRDefault="00FF6ADC" w:rsidP="00FF6ADC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ces panier....</w:t>
            </w:r>
          </w:p>
          <w:p w:rsidR="00FF6ADC" w:rsidRDefault="00FF6ADC" w:rsidP="00FF6ADC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les papillon....</w:t>
            </w:r>
          </w:p>
        </w:tc>
        <w:tc>
          <w:tcPr>
            <w:tcW w:w="3271" w:type="dxa"/>
          </w:tcPr>
          <w:p w:rsidR="00FF6ADC" w:rsidRDefault="00FF6ADC" w:rsidP="00FF6ADC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des mammifère....</w:t>
            </w:r>
          </w:p>
          <w:p w:rsidR="00FF6ADC" w:rsidRDefault="00FF6ADC" w:rsidP="00FF6ADC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les milieu.....</w:t>
            </w:r>
          </w:p>
          <w:p w:rsidR="00FF6ADC" w:rsidRDefault="00FF6ADC" w:rsidP="00FF6ADC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des couteau.....</w:t>
            </w:r>
          </w:p>
        </w:tc>
      </w:tr>
    </w:tbl>
    <w:p w:rsidR="00FF6ADC" w:rsidRDefault="00FF6ADC" w:rsidP="00FF6ADC">
      <w:pPr>
        <w:pBdr>
          <w:top w:val="single" w:sz="4" w:space="21" w:color="auto"/>
        </w:pBdr>
        <w:spacing w:before="120" w:after="240" w:line="240" w:lineRule="auto"/>
        <w:jc w:val="both"/>
        <w:rPr>
          <w:b/>
        </w:rPr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A01A73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b/>
        </w:rPr>
        <w:t xml:space="preserve"> </w:t>
      </w:r>
      <w:r>
        <w:rPr>
          <w:b/>
        </w:rPr>
        <w:t xml:space="preserve">Recopie les phrases en </w:t>
      </w:r>
      <w:r w:rsidR="0070626D">
        <w:rPr>
          <w:b/>
        </w:rPr>
        <w:t xml:space="preserve">accordant </w:t>
      </w:r>
      <w:bookmarkStart w:id="1" w:name="_GoBack"/>
      <w:bookmarkEnd w:id="1"/>
      <w:r>
        <w:rPr>
          <w:b/>
        </w:rPr>
        <w:t xml:space="preserve">les mots entre parenthèses. </w:t>
      </w:r>
    </w:p>
    <w:p w:rsidR="00FF6ADC" w:rsidRPr="009A702D" w:rsidRDefault="00FF6ADC" w:rsidP="00FF6ADC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</w:pPr>
      <w:r>
        <w:t xml:space="preserve">Plusieurs (voiture) s’arrêtent pour laisser passer des (cycliste). </w:t>
      </w:r>
    </w:p>
    <w:p w:rsidR="00FF6ADC" w:rsidRPr="006B3C97" w:rsidRDefault="00FF6ADC" w:rsidP="00FF6AD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b/>
        </w:rPr>
      </w:pPr>
      <w:r>
        <w:t>Tu as lavé tous les (drap) et les (rideau) de la maison.</w:t>
      </w:r>
    </w:p>
    <w:p w:rsidR="00FF6ADC" w:rsidRDefault="00FF6ADC" w:rsidP="00FF6AD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6B3C97">
        <w:t>Il n’y a qu</w:t>
      </w:r>
      <w:r>
        <w:t xml:space="preserve">e des (jeu) pour les (bébé) dans ce coffre à jouet. </w:t>
      </w:r>
    </w:p>
    <w:p w:rsidR="00FF6ADC" w:rsidRPr="006B3C97" w:rsidRDefault="00FF6ADC" w:rsidP="00FF6AD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240" w:line="360" w:lineRule="auto"/>
        <w:ind w:left="244" w:hanging="244"/>
      </w:pPr>
      <w:r>
        <w:t xml:space="preserve">Ces (fakir) sont impressionnants ! L’un peut marcher les (pied) nus sur des (charbon) brûlants et l’autre s’allonger sur des (clou).  </w:t>
      </w:r>
    </w:p>
    <w:p w:rsidR="00FF6ADC" w:rsidRDefault="00FF6ADC" w:rsidP="00FF6ADC">
      <w:pPr>
        <w:spacing w:before="360" w:after="240" w:line="240" w:lineRule="auto"/>
        <w:jc w:val="both"/>
        <w:rPr>
          <w:b/>
        </w:rPr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4</w:t>
      </w:r>
      <w:r w:rsidRPr="00A01A73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b/>
        </w:rPr>
        <w:t xml:space="preserve"> </w:t>
      </w:r>
      <w:r>
        <w:rPr>
          <w:b/>
        </w:rPr>
        <w:t xml:space="preserve">Souligne les mots qui s’écrivent de la même façon au singulier et au pluriel.  </w:t>
      </w:r>
    </w:p>
    <w:p w:rsidR="00FF6ADC" w:rsidRDefault="00FF6ADC" w:rsidP="00FF6ADC">
      <w:pPr>
        <w:pBdr>
          <w:bottom w:val="single" w:sz="4" w:space="1" w:color="auto"/>
        </w:pBdr>
        <w:spacing w:before="300" w:after="240" w:line="600" w:lineRule="auto"/>
        <w:jc w:val="both"/>
      </w:pPr>
      <w:r>
        <w:t xml:space="preserve">bois – lynx – buissons – noyaux – croix – messieurs – tonneaux – pneus – pays – </w:t>
      </w:r>
      <w:r>
        <w:br/>
        <w:t xml:space="preserve">hôpitaux – bals – genoux </w:t>
      </w:r>
    </w:p>
    <w:p w:rsidR="00FF6ADC" w:rsidRDefault="00FF6ADC" w:rsidP="00FF6ADC">
      <w:pPr>
        <w:spacing w:before="360" w:after="36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5</w:t>
      </w:r>
      <w:r w:rsidRPr="00AF0519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Barre l’intrus dans chaque liste.  </w:t>
      </w:r>
    </w:p>
    <w:p w:rsidR="00FF6ADC" w:rsidRDefault="00FF6ADC" w:rsidP="00FF6ADC">
      <w:pPr>
        <w:pStyle w:val="Paragraphedeliste"/>
        <w:numPr>
          <w:ilvl w:val="0"/>
          <w:numId w:val="2"/>
        </w:numPr>
        <w:spacing w:before="120" w:after="240" w:line="600" w:lineRule="auto"/>
        <w:ind w:left="244" w:hanging="244"/>
        <w:jc w:val="both"/>
      </w:pPr>
      <w:r>
        <w:t>les radis – des cerfs – ces brebis – nos repas</w:t>
      </w:r>
    </w:p>
    <w:p w:rsidR="00FF6ADC" w:rsidRDefault="00FF6ADC" w:rsidP="00FF6ADC">
      <w:pPr>
        <w:pStyle w:val="Paragraphedeliste"/>
        <w:numPr>
          <w:ilvl w:val="0"/>
          <w:numId w:val="2"/>
        </w:numPr>
        <w:spacing w:before="300" w:after="240" w:line="600" w:lineRule="auto"/>
        <w:ind w:left="244" w:hanging="244"/>
        <w:jc w:val="both"/>
      </w:pPr>
      <w:r>
        <w:t>des croix – ses noix – leurs voix – mes yeux</w:t>
      </w:r>
    </w:p>
    <w:p w:rsidR="00FF6ADC" w:rsidRPr="00A01A73" w:rsidRDefault="00FF6ADC" w:rsidP="00FF6ADC">
      <w:pPr>
        <w:pStyle w:val="Paragraphedeliste"/>
        <w:numPr>
          <w:ilvl w:val="0"/>
          <w:numId w:val="2"/>
        </w:numPr>
        <w:spacing w:before="300" w:after="240" w:line="600" w:lineRule="auto"/>
        <w:ind w:left="244" w:hanging="244"/>
        <w:jc w:val="both"/>
      </w:pPr>
      <w:r>
        <w:t xml:space="preserve">mes tresses – des souris – les palais – vos corps </w:t>
      </w:r>
    </w:p>
    <w:p w:rsidR="00FF6ADC" w:rsidRDefault="00FF6ADC" w:rsidP="00FF6ADC">
      <w:pPr>
        <w:spacing w:before="240" w:after="36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lastRenderedPageBreak/>
        <w:t xml:space="preserve">  6</w:t>
      </w:r>
      <w:r w:rsidRPr="00692EFB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Écris ces groupes nominaux au singulier. </w:t>
      </w:r>
      <w:r w:rsidRPr="00692EFB">
        <w:rPr>
          <w:b/>
        </w:rPr>
        <w:t xml:space="preserve"> </w:t>
      </w:r>
    </w:p>
    <w:p w:rsidR="00FF6ADC" w:rsidRPr="00E177D4" w:rsidRDefault="00FF6ADC" w:rsidP="00FF6ADC">
      <w:pPr>
        <w:pBdr>
          <w:bottom w:val="single" w:sz="4" w:space="6" w:color="auto"/>
        </w:pBdr>
        <w:spacing w:before="240" w:after="360" w:line="360" w:lineRule="auto"/>
        <w:jc w:val="both"/>
      </w:pPr>
      <w:r>
        <w:t>les</w:t>
      </w:r>
      <w:r w:rsidRPr="00E177D4">
        <w:t xml:space="preserve"> verrous </w:t>
      </w:r>
      <w:r>
        <w:t>–</w:t>
      </w:r>
      <w:r w:rsidRPr="00E177D4">
        <w:t xml:space="preserve"> </w:t>
      </w:r>
      <w:r>
        <w:t>des bruits – ses taxis – ces panneaux – les métaux – leurs prix – des rongeurs</w:t>
      </w:r>
    </w:p>
    <w:p w:rsidR="00FF6ADC" w:rsidRDefault="00FF6ADC" w:rsidP="00FF6ADC">
      <w:pPr>
        <w:spacing w:before="360" w:after="360" w:line="240" w:lineRule="auto"/>
        <w:jc w:val="both"/>
        <w:rPr>
          <w:b/>
        </w:rPr>
      </w:pPr>
      <w:r>
        <w:rPr>
          <w:color w:val="FFFFFF" w:themeColor="background1"/>
          <w:shd w:val="clear" w:color="auto" w:fill="35BD00"/>
        </w:rPr>
        <w:t xml:space="preserve">  7  </w:t>
      </w:r>
      <w:r w:rsidRPr="008B4E95">
        <w:t> </w:t>
      </w:r>
      <w:r>
        <w:rPr>
          <w:b/>
        </w:rPr>
        <w:t xml:space="preserve">Complète avec un déterminant de ton choix.   </w:t>
      </w:r>
      <w:r w:rsidRPr="00692EFB">
        <w:rPr>
          <w:b/>
        </w:rPr>
        <w:t xml:space="preserve"> </w:t>
      </w:r>
    </w:p>
    <w:p w:rsidR="00FF6ADC" w:rsidRPr="009A702D" w:rsidRDefault="00FF6ADC" w:rsidP="00FF6ADC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</w:pPr>
      <w:r>
        <w:t xml:space="preserve">...... </w:t>
      </w:r>
      <w:r w:rsidRPr="009A702D">
        <w:t xml:space="preserve">nouveau tabouret  </w:t>
      </w:r>
    </w:p>
    <w:p w:rsidR="00FF6ADC" w:rsidRPr="008B4E95" w:rsidRDefault="00FF6ADC" w:rsidP="00FF6AD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>...... dents blanches</w:t>
      </w:r>
    </w:p>
    <w:p w:rsidR="00FF6ADC" w:rsidRDefault="00FF6ADC" w:rsidP="00FF6AD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...... longs cheveux blonds </w:t>
      </w:r>
    </w:p>
    <w:p w:rsidR="00FF6ADC" w:rsidRDefault="00FF6ADC" w:rsidP="00FF6AD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...... jeune fils  </w:t>
      </w:r>
    </w:p>
    <w:p w:rsidR="000C3EBB" w:rsidRPr="00D36BC6" w:rsidRDefault="00FF6ADC" w:rsidP="00FF6AD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>...... prix intéressant</w:t>
      </w:r>
    </w:p>
    <w:sectPr w:rsidR="000C3EBB" w:rsidRPr="00D36BC6" w:rsidSect="007857F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00" w:rsidRDefault="009D6A00">
      <w:pPr>
        <w:spacing w:after="0" w:line="240" w:lineRule="auto"/>
      </w:pPr>
      <w:r>
        <w:separator/>
      </w:r>
    </w:p>
  </w:endnote>
  <w:endnote w:type="continuationSeparator" w:id="0">
    <w:p w:rsidR="009D6A00" w:rsidRDefault="009D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FF6ADC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626D">
          <w:rPr>
            <w:noProof/>
          </w:rPr>
          <w:t>1</w:t>
        </w:r>
        <w:r>
          <w:fldChar w:fldCharType="end"/>
        </w:r>
      </w:sdtContent>
    </w:sdt>
  </w:p>
  <w:p w:rsidR="00EF367C" w:rsidRDefault="009D6A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EndPr/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626D">
          <w:rPr>
            <w:noProof/>
          </w:rPr>
          <w:t>2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A00" w:rsidRDefault="009D6A00">
      <w:pPr>
        <w:spacing w:after="0" w:line="240" w:lineRule="auto"/>
      </w:pPr>
      <w:r>
        <w:separator/>
      </w:r>
    </w:p>
  </w:footnote>
  <w:footnote w:type="continuationSeparator" w:id="0">
    <w:p w:rsidR="009D6A00" w:rsidRDefault="009D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B2A6C"/>
    <w:rsid w:val="002237C7"/>
    <w:rsid w:val="006B0715"/>
    <w:rsid w:val="0070626D"/>
    <w:rsid w:val="007857FE"/>
    <w:rsid w:val="007C782E"/>
    <w:rsid w:val="00800AA1"/>
    <w:rsid w:val="00826B2D"/>
    <w:rsid w:val="00870E23"/>
    <w:rsid w:val="009D6A00"/>
    <w:rsid w:val="00AE3542"/>
    <w:rsid w:val="00D36BC6"/>
    <w:rsid w:val="00DD5FAC"/>
    <w:rsid w:val="00E56EAE"/>
    <w:rsid w:val="00E6308D"/>
    <w:rsid w:val="00F958A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1C1A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30E5-AD30-4DE5-8683-60376D4A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2018-04-24T14:09:00Z</cp:lastPrinted>
  <dcterms:created xsi:type="dcterms:W3CDTF">2018-04-24T14:18:00Z</dcterms:created>
  <dcterms:modified xsi:type="dcterms:W3CDTF">2018-04-25T14:10:00Z</dcterms:modified>
</cp:coreProperties>
</file>